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753C" w14:textId="3FA63DE0" w:rsidR="00BB3AFF" w:rsidRPr="00547ECC" w:rsidRDefault="00BB3AFF" w:rsidP="0046007C">
      <w:pPr>
        <w:spacing w:line="259" w:lineRule="auto"/>
        <w:rPr>
          <w:b/>
          <w:bCs/>
          <w:sz w:val="28"/>
          <w:szCs w:val="28"/>
        </w:rPr>
      </w:pPr>
      <w:r w:rsidRPr="00547ECC">
        <w:rPr>
          <w:b/>
          <w:bCs/>
          <w:sz w:val="28"/>
          <w:szCs w:val="28"/>
        </w:rPr>
        <w:t xml:space="preserve">Pożyteczne spędzanie wolnego czasu w sieci, nie tylko dla młodzieży szkolnej </w:t>
      </w:r>
      <w:r w:rsidR="0072729E">
        <w:rPr>
          <w:b/>
          <w:bCs/>
          <w:sz w:val="28"/>
          <w:szCs w:val="28"/>
        </w:rPr>
        <w:br/>
      </w:r>
      <w:r w:rsidRPr="00547ECC">
        <w:rPr>
          <w:b/>
          <w:bCs/>
          <w:sz w:val="28"/>
          <w:szCs w:val="28"/>
        </w:rPr>
        <w:t>i nie tylko w czasie pandemii</w:t>
      </w:r>
    </w:p>
    <w:p w14:paraId="20BF73CA" w14:textId="77777777" w:rsidR="00BB3AFF" w:rsidRDefault="00BB3AFF" w:rsidP="0046007C">
      <w:pPr>
        <w:spacing w:line="259" w:lineRule="auto"/>
      </w:pPr>
    </w:p>
    <w:p w14:paraId="0E193E88" w14:textId="0EE7EFAD" w:rsidR="000D60C9" w:rsidRDefault="00BB3AFF" w:rsidP="0046007C">
      <w:pPr>
        <w:spacing w:line="259" w:lineRule="auto"/>
        <w:jc w:val="both"/>
        <w:rPr>
          <w:b/>
          <w:bCs/>
        </w:rPr>
      </w:pPr>
      <w:r w:rsidRPr="00547ECC">
        <w:rPr>
          <w:b/>
          <w:bCs/>
        </w:rPr>
        <w:t>Sposoby spędzania wolnego czasu na przestrzeni lat bardzo się zmieniły. Nie da się ukryć, że nie tylko wśród najmłodszych, ale również</w:t>
      </w:r>
      <w:r w:rsidR="0079043A" w:rsidRPr="00547ECC">
        <w:rPr>
          <w:b/>
          <w:bCs/>
        </w:rPr>
        <w:t xml:space="preserve"> </w:t>
      </w:r>
      <w:r w:rsidR="009A3D87" w:rsidRPr="00547ECC">
        <w:rPr>
          <w:b/>
          <w:bCs/>
        </w:rPr>
        <w:t>u</w:t>
      </w:r>
      <w:r w:rsidRPr="00547ECC">
        <w:rPr>
          <w:b/>
          <w:bCs/>
        </w:rPr>
        <w:t xml:space="preserve"> dorosłych dużą rolę odgrywa </w:t>
      </w:r>
      <w:proofErr w:type="spellStart"/>
      <w:r w:rsidRPr="00547ECC">
        <w:rPr>
          <w:b/>
          <w:bCs/>
        </w:rPr>
        <w:t>internet</w:t>
      </w:r>
      <w:proofErr w:type="spellEnd"/>
      <w:r w:rsidRPr="00547ECC">
        <w:rPr>
          <w:b/>
          <w:bCs/>
        </w:rPr>
        <w:t xml:space="preserve">. </w:t>
      </w:r>
      <w:r w:rsidR="0079043A" w:rsidRPr="00547ECC">
        <w:rPr>
          <w:b/>
          <w:bCs/>
        </w:rPr>
        <w:t>Przeciętny Polak spędza w sieci aż 51 godzin tygodniowo, co w perspektywie całego życia przekłada się już dzisiaj na ponad 23 lata spędzone na konsumpcji treści ze świata online</w:t>
      </w:r>
      <w:r w:rsidR="0079043A" w:rsidRPr="00547ECC">
        <w:rPr>
          <w:rStyle w:val="Odwoanieprzypisudolnego"/>
          <w:b/>
          <w:bCs/>
        </w:rPr>
        <w:footnoteReference w:id="1"/>
      </w:r>
      <w:r w:rsidR="00FE2D6F" w:rsidRPr="00547ECC">
        <w:rPr>
          <w:b/>
          <w:bCs/>
        </w:rPr>
        <w:t xml:space="preserve">. </w:t>
      </w:r>
      <w:r w:rsidR="00547ECC" w:rsidRPr="00547ECC">
        <w:rPr>
          <w:b/>
          <w:bCs/>
        </w:rPr>
        <w:t xml:space="preserve">Dość sporo, ale nie oznacza to, że ten czas musi być zmarnowany. Obecnie mamy dostęp do wielu rozrywek przez </w:t>
      </w:r>
      <w:proofErr w:type="spellStart"/>
      <w:r w:rsidR="00547ECC" w:rsidRPr="00547ECC">
        <w:rPr>
          <w:b/>
          <w:bCs/>
        </w:rPr>
        <w:t>internet</w:t>
      </w:r>
      <w:proofErr w:type="spellEnd"/>
      <w:r w:rsidR="00547ECC" w:rsidRPr="00547ECC">
        <w:rPr>
          <w:b/>
          <w:bCs/>
        </w:rPr>
        <w:t xml:space="preserve">, w tym do tych na wysokim poziomie, które zaspokajają </w:t>
      </w:r>
      <w:r w:rsidR="00D5638B">
        <w:rPr>
          <w:b/>
          <w:bCs/>
        </w:rPr>
        <w:t>także</w:t>
      </w:r>
      <w:r w:rsidR="00547ECC" w:rsidRPr="00547ECC">
        <w:rPr>
          <w:b/>
          <w:bCs/>
        </w:rPr>
        <w:t xml:space="preserve"> nasze potrzeby edukacyjne oraz kulturalne.</w:t>
      </w:r>
    </w:p>
    <w:p w14:paraId="093E4D43" w14:textId="3626B40B" w:rsidR="004C402C" w:rsidRDefault="004C402C" w:rsidP="0046007C">
      <w:pPr>
        <w:spacing w:line="259" w:lineRule="auto"/>
        <w:jc w:val="both"/>
        <w:rPr>
          <w:b/>
          <w:bCs/>
        </w:rPr>
      </w:pPr>
    </w:p>
    <w:p w14:paraId="05D5E663" w14:textId="7DDCD35D" w:rsidR="004C402C" w:rsidRDefault="004C402C" w:rsidP="0046007C">
      <w:pPr>
        <w:spacing w:line="259" w:lineRule="auto"/>
        <w:jc w:val="both"/>
      </w:pPr>
      <w:r>
        <w:t>Do przyspieszenia procesu cyfryzacji</w:t>
      </w:r>
      <w:r w:rsidR="00AF563E">
        <w:t xml:space="preserve"> w tym zakresie</w:t>
      </w:r>
      <w:r>
        <w:t xml:space="preserve"> niewątpliwie przyczyniła się pandemia COVID-19</w:t>
      </w:r>
      <w:r w:rsidR="00777EC9">
        <w:t xml:space="preserve">, </w:t>
      </w:r>
      <w:r w:rsidR="00310FBD">
        <w:t>poprzez którą</w:t>
      </w:r>
      <w:r w:rsidR="00777EC9">
        <w:t xml:space="preserve"> pojawiło się wiele nowych </w:t>
      </w:r>
      <w:r w:rsidR="00310FBD">
        <w:t>sposobności</w:t>
      </w:r>
      <w:r w:rsidR="00777EC9">
        <w:t xml:space="preserve"> spędzania czasu w sieci. Od codziennego załatwiania spraw urzędowych, korzystania z teleporad, robienia zakupów oraz przeniesienia edukacji i pracy w tryb zdalny po rozrywkę, której gałęzie są bardzo szerokie – zaczynając od najprostszych platform VOD czy </w:t>
      </w:r>
      <w:proofErr w:type="spellStart"/>
      <w:r w:rsidR="00777EC9">
        <w:t>streamingowych</w:t>
      </w:r>
      <w:proofErr w:type="spellEnd"/>
      <w:r w:rsidR="00777EC9">
        <w:t xml:space="preserve">, </w:t>
      </w:r>
      <w:proofErr w:type="spellStart"/>
      <w:r w:rsidR="00777EC9">
        <w:t>gamingu</w:t>
      </w:r>
      <w:proofErr w:type="spellEnd"/>
      <w:r w:rsidR="00777EC9">
        <w:t xml:space="preserve"> po </w:t>
      </w:r>
      <w:r w:rsidR="00161FAE">
        <w:t>realizowanie koncertów</w:t>
      </w:r>
      <w:r w:rsidR="004F3E72">
        <w:t>, spektakli teatralnych</w:t>
      </w:r>
      <w:r w:rsidR="00161FAE">
        <w:t xml:space="preserve"> czy wycieczek do wirtualnych galerii sztuki oraz muzeów</w:t>
      </w:r>
      <w:r w:rsidR="004F3E72">
        <w:t>.</w:t>
      </w:r>
    </w:p>
    <w:p w14:paraId="2AA320F7" w14:textId="77777777" w:rsidR="00AA5980" w:rsidRDefault="00AA5980" w:rsidP="00AA5980">
      <w:pPr>
        <w:jc w:val="both"/>
      </w:pPr>
    </w:p>
    <w:p w14:paraId="2F16BEFC" w14:textId="7D13F4EA" w:rsidR="00AA5980" w:rsidRDefault="00AA5980" w:rsidP="00AA5980">
      <w:pPr>
        <w:jc w:val="both"/>
      </w:pPr>
      <w:r>
        <w:t xml:space="preserve">Oczywiście, ostatnie trudne miesiące dały się również we znaki </w:t>
      </w:r>
      <w:r w:rsidR="00F17417">
        <w:t xml:space="preserve">sektorowi </w:t>
      </w:r>
      <w:r>
        <w:t xml:space="preserve">kultury. Zanim pojawiły się rozwiązania i dotacje, które umożliwiły branży się utrzymać, 59,1 proc. instytucji kultury wskazało, że </w:t>
      </w:r>
      <w:r w:rsidR="00F17417">
        <w:t xml:space="preserve">już w II kwartale 2020 r. </w:t>
      </w:r>
      <w:r>
        <w:t>doświadczyło negatywnych skutków pandemii COVID-19</w:t>
      </w:r>
      <w:r w:rsidR="00F17417">
        <w:t>.</w:t>
      </w:r>
      <w:r>
        <w:rPr>
          <w:rStyle w:val="Odwoanieprzypisudolnego"/>
        </w:rPr>
        <w:footnoteReference w:id="2"/>
      </w:r>
      <w:r>
        <w:t xml:space="preserve"> </w:t>
      </w:r>
      <w:r w:rsidR="0097615D">
        <w:t>K</w:t>
      </w:r>
      <w:r>
        <w:t>ultura to ważny obszar krajowej gospodarki z ok. 3,5</w:t>
      </w:r>
      <w:r w:rsidR="00F17417">
        <w:t>-</w:t>
      </w:r>
      <w:r>
        <w:t>proc. udziałem w polskim PKB</w:t>
      </w:r>
      <w:r>
        <w:rPr>
          <w:rStyle w:val="Odwoanieprzypisudolnego"/>
        </w:rPr>
        <w:footnoteReference w:id="3"/>
      </w:r>
      <w:r>
        <w:t xml:space="preserve"> i 320 tys. osób zatrudnionych w różnego rodzaju instytucjach, organizacjach pozarządowych oraz przemysłach kultury i kreatywnych. </w:t>
      </w:r>
      <w:r w:rsidR="0029230F">
        <w:t>Ten sektor pełni również bardzo ważną rolę</w:t>
      </w:r>
      <w:r>
        <w:t xml:space="preserve">, która nadaje sens </w:t>
      </w:r>
      <w:r w:rsidR="0029230F">
        <w:t>społecznościom i</w:t>
      </w:r>
      <w:r>
        <w:t xml:space="preserve"> jest </w:t>
      </w:r>
      <w:r w:rsidR="0029230F">
        <w:t>kluczow</w:t>
      </w:r>
      <w:r w:rsidR="00F17417">
        <w:t>y</w:t>
      </w:r>
      <w:r w:rsidR="0029230F">
        <w:t xml:space="preserve"> w zrozumieniu</w:t>
      </w:r>
      <w:r>
        <w:t xml:space="preserve"> twórczego wymiaru egzystencji jednostek i zbiorowości</w:t>
      </w:r>
      <w:r w:rsidR="0029230F">
        <w:t>.</w:t>
      </w:r>
    </w:p>
    <w:p w14:paraId="6F5A2C3A" w14:textId="77777777" w:rsidR="00B917DE" w:rsidRDefault="00B917DE" w:rsidP="0046007C">
      <w:pPr>
        <w:spacing w:line="259" w:lineRule="auto"/>
        <w:jc w:val="both"/>
        <w:rPr>
          <w:shd w:val="clear" w:color="auto" w:fill="FFFFFF"/>
        </w:rPr>
      </w:pPr>
    </w:p>
    <w:p w14:paraId="76474858" w14:textId="36B7E01B" w:rsidR="00372592" w:rsidRDefault="004465BB" w:rsidP="0046007C">
      <w:pPr>
        <w:spacing w:line="259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S</w:t>
      </w:r>
      <w:r w:rsidR="00372592" w:rsidRPr="00AB53AA">
        <w:rPr>
          <w:shd w:val="clear" w:color="auto" w:fill="FFFFFF"/>
        </w:rPr>
        <w:t xml:space="preserve">fera kulturalna, podobnie jak pozostałe dziedziny życia publicznego, stanęła przed trudną próbą. </w:t>
      </w:r>
      <w:r w:rsidR="00372592" w:rsidRPr="00AB53A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Wiele instytucji kultury </w:t>
      </w:r>
      <w:r w:rsidR="0012652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dostosowało</w:t>
      </w:r>
      <w:r w:rsidR="00372592" w:rsidRPr="00AB53A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zasady </w:t>
      </w:r>
      <w:r w:rsidR="0012652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swojego </w:t>
      </w:r>
      <w:r w:rsidR="00372592" w:rsidRPr="00AB53A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funkcjonowania</w:t>
      </w:r>
      <w:r w:rsidR="0012652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poprzez zmianę formy aktywności</w:t>
      </w:r>
      <w:r w:rsidR="00372592" w:rsidRPr="00AB53AA">
        <w:rPr>
          <w:shd w:val="clear" w:color="auto" w:fill="FFFFFF"/>
        </w:rPr>
        <w:t xml:space="preserve">, tak aby umożliwić </w:t>
      </w:r>
      <w:r w:rsidR="00126529">
        <w:rPr>
          <w:shd w:val="clear" w:color="auto" w:fill="FFFFFF"/>
        </w:rPr>
        <w:t xml:space="preserve">wszystkim </w:t>
      </w:r>
      <w:r w:rsidR="00372592" w:rsidRPr="00AB53AA">
        <w:rPr>
          <w:shd w:val="clear" w:color="auto" w:fill="FFFFFF"/>
        </w:rPr>
        <w:t>zainteresowanym dostęp do codziennej dawki kultury oraz poszerzania swoich horyzontów</w:t>
      </w:r>
      <w:r w:rsidR="00372592" w:rsidRPr="00AB53AA">
        <w:rPr>
          <w:b/>
          <w:bCs/>
          <w:shd w:val="clear" w:color="auto" w:fill="FFFFFF"/>
        </w:rPr>
        <w:t>. </w:t>
      </w:r>
      <w:r w:rsidR="0012652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Miejsca, takie jak muzea prężnie wdrażały coraz to now</w:t>
      </w:r>
      <w:r w:rsidR="003941F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sze</w:t>
      </w:r>
      <w:r w:rsidR="0012652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aktywności w </w:t>
      </w:r>
      <w:r w:rsidR="00126529" w:rsidRPr="00BB4349">
        <w:t xml:space="preserve">postaci </w:t>
      </w:r>
      <w:r w:rsidR="00372592" w:rsidRPr="00BB4349">
        <w:t>wirtualn</w:t>
      </w:r>
      <w:r w:rsidR="00126529" w:rsidRPr="00BB4349">
        <w:t>ych</w:t>
      </w:r>
      <w:r w:rsidR="00372592" w:rsidRPr="00BB4349">
        <w:t xml:space="preserve"> spacer</w:t>
      </w:r>
      <w:r w:rsidR="00126529" w:rsidRPr="00BB4349">
        <w:t>ów</w:t>
      </w:r>
      <w:r w:rsidR="00372592" w:rsidRPr="00BB4349">
        <w:t>, udostępniani</w:t>
      </w:r>
      <w:r w:rsidR="000821C7" w:rsidRPr="00BB4349">
        <w:t>a</w:t>
      </w:r>
      <w:r w:rsidR="00372592" w:rsidRPr="00BB4349">
        <w:t xml:space="preserve"> zbiorów online czy prelekcj</w:t>
      </w:r>
      <w:r w:rsidR="000821C7" w:rsidRPr="00BB4349">
        <w:t>i</w:t>
      </w:r>
      <w:r w:rsidR="00372592" w:rsidRPr="00BB4349">
        <w:t xml:space="preserve"> publikowan</w:t>
      </w:r>
      <w:r w:rsidR="000821C7" w:rsidRPr="00BB4349">
        <w:t>ych</w:t>
      </w:r>
      <w:r w:rsidR="00372592" w:rsidRPr="00BB4349">
        <w:t xml:space="preserve"> na </w:t>
      </w:r>
      <w:r w:rsidR="00126529" w:rsidRPr="00BB4349">
        <w:t>dedykowanych</w:t>
      </w:r>
      <w:r w:rsidR="00372592" w:rsidRPr="00BB4349">
        <w:t xml:space="preserve"> kanałach w </w:t>
      </w:r>
      <w:r w:rsidR="00126529" w:rsidRPr="00BB4349">
        <w:t>sieci</w:t>
      </w:r>
      <w:r w:rsidR="00372592" w:rsidRPr="00BB4349">
        <w:t>.</w:t>
      </w:r>
      <w:r w:rsidR="00416354" w:rsidRPr="00BB4349">
        <w:t xml:space="preserve"> Do najciekawszych</w:t>
      </w:r>
      <w:r w:rsidR="00892A5B" w:rsidRPr="00BB4349">
        <w:t>, rodzimych</w:t>
      </w:r>
      <w:r w:rsidR="00416354" w:rsidRPr="00BB4349">
        <w:t xml:space="preserve"> przykładów można zaliczyć wirtualne zwiedzanie Zamku Królewskiego w Warszawie </w:t>
      </w:r>
      <w:r w:rsidR="00D063F5" w:rsidRPr="00BB4349">
        <w:t>czy Zachęty – Narodowej Galerii Sztuki.</w:t>
      </w:r>
      <w:r w:rsidR="0081414A" w:rsidRPr="00BB4349">
        <w:t xml:space="preserve"> Warto wspomnieć, że już przed lockdownem pojawiały się podobne, wirtualne inicjatywy, jak np. Wirtualne Muzeum Gazownictwa.</w:t>
      </w:r>
      <w:r w:rsidR="00892A5B" w:rsidRPr="00BB4349">
        <w:t xml:space="preserve"> Jeśli chodzi o zwiedzanie online, to nie można pominąć największych, światowych przykładów, do których niewątpliwie można zaliczyć Luwr, Muzeum Van Gogha w Amsterdamie</w:t>
      </w:r>
      <w:r w:rsidR="00CB44E0" w:rsidRPr="00BB4349">
        <w:t>, Narodową Galerię Sztuki w Waszyngtonie czy Muzeum Brytyjskie.</w:t>
      </w:r>
    </w:p>
    <w:p w14:paraId="5B674C22" w14:textId="24E0941D" w:rsidR="000B705F" w:rsidRDefault="000B705F" w:rsidP="0046007C">
      <w:pPr>
        <w:spacing w:line="259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</w:p>
    <w:p w14:paraId="12C1401A" w14:textId="524F70BA" w:rsidR="000B705F" w:rsidRDefault="000B705F" w:rsidP="0046007C">
      <w:pPr>
        <w:spacing w:line="259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Wśród instytucji kultury w Polsce Wirtualne Muzeum Gazownictwa wyróżnia się na tle innych tego rodzaju przedsięwzięć swoją innowacyjnością. </w:t>
      </w:r>
      <w:r w:rsidR="0072729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rojekt</w:t>
      </w:r>
      <w:r w:rsidR="0072729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ten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został przygotowany i wdrożony jeszcze przed pandemią koronawirusa, więc dostęp był możliwy </w:t>
      </w:r>
      <w:r w:rsidR="00C1674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już przed pierwszym lockdownem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 Celem muzeum było przygotowanie platformy online, która umożliwi edukację i przekazywanie wiedzy o historii i przyszłości gazownictwa oraz gazu ziemnego</w:t>
      </w:r>
      <w:r w:rsidR="0072729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AC148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Ważnym elementem w WMG są scenariusze lekcyjne dedykowane nauczycielom i uczniom szkół podstawowych i ponadpodstawowych. To gotowe do wykorzystania konspekty zajęć wraz z dodatkowymi materiałami, które pozwalają na opowieść o </w:t>
      </w:r>
      <w:r w:rsidR="00AC148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lastRenderedPageBreak/>
        <w:t>wszystkich zagadnieniach z perspektywy historii, chemii czy geografii</w:t>
      </w:r>
      <w:r w:rsidR="0094280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a także pozwalają na </w:t>
      </w:r>
      <w:r w:rsidR="00BD578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ciekawe </w:t>
      </w:r>
      <w:r w:rsidR="0094280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spędzenie czasu całym rodzinom</w:t>
      </w:r>
      <w:r w:rsidR="0057340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E21B7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 muzeum czeka baza ok. 150 eksponatów oraz ilustrowane wystawy dotyczące m.in. początków gazowego światła i domowych sprzętów na gaz</w:t>
      </w:r>
      <w:r w:rsidR="0044560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czy </w:t>
      </w:r>
      <w:r w:rsidR="00E21B7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historii gazomierzy</w:t>
      </w:r>
      <w:r w:rsidR="0044560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  <w:r w:rsidR="00927166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W WMG można znaleźć również artykuły i wywiady z ekspertami oraz biogramy wynalazców i przedsiębiorców zasłużonych w dziedzinie gazownictwa, a także gazową mapę Polski.</w:t>
      </w:r>
    </w:p>
    <w:p w14:paraId="0D07A44E" w14:textId="3698C8A6" w:rsidR="000B705F" w:rsidRDefault="000B705F" w:rsidP="0046007C">
      <w:pPr>
        <w:spacing w:line="259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</w:p>
    <w:p w14:paraId="1E5651F6" w14:textId="1507B565" w:rsidR="003D787A" w:rsidRDefault="004026B1" w:rsidP="0046007C">
      <w:pPr>
        <w:spacing w:line="259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Jak wiadomo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często trudno jest zorganizować </w:t>
      </w:r>
      <w:r w:rsidR="007E72C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taką 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kilkugodzinną wycieczk</w:t>
      </w:r>
      <w:r w:rsidR="007E72C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ę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 rodziną, chociażby przez brak czasu</w:t>
      </w:r>
      <w:r w:rsidR="00047C36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 czy długie stanie w kolejkach do najbardziej rozchwytywanych miejsc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Wizyta online nie wymaga wychodzenia z domu i to nie tylko w czasach pandemii, ale również w normalnej rzeczywistości, do której </w:t>
      </w:r>
      <w:r w:rsidR="00AA6EDE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jesteśmy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przyzwyczajeni. Ponadto nie wymaga często udziału osób dorosłych, więc dzieci i młodzież mogą spędzać wolny czas w sposób kreatywny. Dodatkowo d</w:t>
      </w:r>
      <w:r w:rsidR="003D787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zięki dynamicznie postępującemu procesowi cyfryzacji</w:t>
      </w:r>
      <w:r w:rsidR="0097615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</w:t>
      </w:r>
      <w:r w:rsidR="003D787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sektor kultury zyskuje nowe możliwości, które dzisiaj są już </w:t>
      </w:r>
      <w:r w:rsidR="00BB024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niemal </w:t>
      </w:r>
      <w:r w:rsidR="003D787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niezbędne</w:t>
      </w:r>
      <w:r w:rsidR="00A15CE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</w:t>
      </w:r>
      <w:r w:rsidR="003D787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zarówno aby zachować ciągłość działania i utrzymanie instytucji, jak 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również</w:t>
      </w:r>
      <w:r w:rsidR="003D787A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BB024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 celu zaspokajania wiedzy i potrzeb kulturalnych wśród społeczeństwa.</w:t>
      </w:r>
      <w:r w:rsidR="006F141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Różne narzędzia i stały rozwój będą pozwalać na coraz bardziej innowacyjne rozwiązania i być może już niedługo zwiedzanie galerii sztuki czy muzeów będzie możliwe w ramach wirtualnej rzeczywistości</w:t>
      </w:r>
      <w:r w:rsidR="0021008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  <w:r w:rsidR="00252F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Już 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teraz</w:t>
      </w:r>
      <w:r w:rsidR="00252F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pojawiają się 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projekty tego rodzaju</w:t>
      </w:r>
      <w:r w:rsidR="00252F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jak np. </w:t>
      </w:r>
      <w:proofErr w:type="spellStart"/>
      <w:r w:rsidR="00252F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Metaverse</w:t>
      </w:r>
      <w:proofErr w:type="spellEnd"/>
      <w:r w:rsidR="00252F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od twórcy Facebooka, które są oczywiście na początku rozwoju, ale to tylko kwestia czasu, kiedy staną się powszechne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i </w:t>
      </w:r>
      <w:r w:rsidR="00A15CE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umożliwią </w:t>
      </w:r>
      <w:r w:rsidR="00914A6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szeroki wachlarz spędzania czasu w taki sposób.</w:t>
      </w:r>
    </w:p>
    <w:p w14:paraId="569ED541" w14:textId="64B0C83E" w:rsidR="000B705F" w:rsidRPr="00AB53AA" w:rsidRDefault="000B705F" w:rsidP="0046007C">
      <w:pPr>
        <w:spacing w:line="259" w:lineRule="auto"/>
        <w:jc w:val="both"/>
        <w:rPr>
          <w:b/>
          <w:bCs/>
        </w:rPr>
      </w:pPr>
    </w:p>
    <w:sectPr w:rsidR="000B705F" w:rsidRPr="00AB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B19C" w14:textId="77777777" w:rsidR="000E5356" w:rsidRDefault="000E5356" w:rsidP="0079043A">
      <w:r>
        <w:separator/>
      </w:r>
    </w:p>
  </w:endnote>
  <w:endnote w:type="continuationSeparator" w:id="0">
    <w:p w14:paraId="6FA99B57" w14:textId="77777777" w:rsidR="000E5356" w:rsidRDefault="000E5356" w:rsidP="007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8CCA" w14:textId="77777777" w:rsidR="000E5356" w:rsidRDefault="000E5356" w:rsidP="0079043A">
      <w:r>
        <w:separator/>
      </w:r>
    </w:p>
  </w:footnote>
  <w:footnote w:type="continuationSeparator" w:id="0">
    <w:p w14:paraId="3C5C8626" w14:textId="77777777" w:rsidR="000E5356" w:rsidRDefault="000E5356" w:rsidP="0079043A">
      <w:r>
        <w:continuationSeparator/>
      </w:r>
    </w:p>
  </w:footnote>
  <w:footnote w:id="1">
    <w:p w14:paraId="508AF0CA" w14:textId="622B2B67" w:rsidR="0079043A" w:rsidRDefault="007904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NordVPN</w:t>
      </w:r>
      <w:proofErr w:type="spellEnd"/>
      <w:r>
        <w:t xml:space="preserve">, Badanie z 2021 r., </w:t>
      </w:r>
      <w:r w:rsidRPr="0079043A">
        <w:t>https://nordvpn.com/pl/blog/czas-w-internecie/</w:t>
      </w:r>
    </w:p>
  </w:footnote>
  <w:footnote w:id="2">
    <w:p w14:paraId="191A3538" w14:textId="77777777" w:rsidR="00AA5980" w:rsidRDefault="00AA5980" w:rsidP="00AA5980">
      <w:pPr>
        <w:pStyle w:val="Tekstprzypisudolnego"/>
      </w:pPr>
      <w:r>
        <w:rPr>
          <w:rStyle w:val="Odwoanieprzypisudolnego"/>
        </w:rPr>
        <w:footnoteRef/>
      </w:r>
      <w:r>
        <w:t xml:space="preserve"> Fundacja GAP, Raport Kultura 2020</w:t>
      </w:r>
    </w:p>
  </w:footnote>
  <w:footnote w:id="3">
    <w:p w14:paraId="16A9A483" w14:textId="77777777" w:rsidR="00AA5980" w:rsidRDefault="00AA5980" w:rsidP="00AA59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17DE">
        <w:t>https://stat.gov.pl/statystyki-eksperymentalne/rachunki-narodowe-i-regionalne/raport-z-pracy-metodol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429"/>
    <w:multiLevelType w:val="hybridMultilevel"/>
    <w:tmpl w:val="8048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B"/>
    <w:rsid w:val="00005197"/>
    <w:rsid w:val="00007AC0"/>
    <w:rsid w:val="00047C36"/>
    <w:rsid w:val="000821C7"/>
    <w:rsid w:val="000A7141"/>
    <w:rsid w:val="000B705F"/>
    <w:rsid w:val="000D253B"/>
    <w:rsid w:val="000D60C9"/>
    <w:rsid w:val="000E5356"/>
    <w:rsid w:val="00126529"/>
    <w:rsid w:val="00161FAE"/>
    <w:rsid w:val="00186C93"/>
    <w:rsid w:val="001D6A0E"/>
    <w:rsid w:val="0020781B"/>
    <w:rsid w:val="00210089"/>
    <w:rsid w:val="00233E75"/>
    <w:rsid w:val="00252F51"/>
    <w:rsid w:val="002565F8"/>
    <w:rsid w:val="0029230F"/>
    <w:rsid w:val="00297281"/>
    <w:rsid w:val="00310FBD"/>
    <w:rsid w:val="00372592"/>
    <w:rsid w:val="003941F2"/>
    <w:rsid w:val="003D787A"/>
    <w:rsid w:val="004026B1"/>
    <w:rsid w:val="00416354"/>
    <w:rsid w:val="00445604"/>
    <w:rsid w:val="004465BB"/>
    <w:rsid w:val="0046007C"/>
    <w:rsid w:val="004C402C"/>
    <w:rsid w:val="004F3E72"/>
    <w:rsid w:val="00547ECC"/>
    <w:rsid w:val="00573409"/>
    <w:rsid w:val="005A634C"/>
    <w:rsid w:val="00644E1F"/>
    <w:rsid w:val="006E6B8B"/>
    <w:rsid w:val="006F1412"/>
    <w:rsid w:val="0072729E"/>
    <w:rsid w:val="00777EC9"/>
    <w:rsid w:val="0079043A"/>
    <w:rsid w:val="007B2E2D"/>
    <w:rsid w:val="007C1BEC"/>
    <w:rsid w:val="007E72CD"/>
    <w:rsid w:val="00802AFF"/>
    <w:rsid w:val="0081414A"/>
    <w:rsid w:val="00855056"/>
    <w:rsid w:val="00856319"/>
    <w:rsid w:val="00892A5B"/>
    <w:rsid w:val="00914A61"/>
    <w:rsid w:val="00927166"/>
    <w:rsid w:val="00942802"/>
    <w:rsid w:val="0097615D"/>
    <w:rsid w:val="009A3D87"/>
    <w:rsid w:val="00A15CE0"/>
    <w:rsid w:val="00A625A8"/>
    <w:rsid w:val="00A95D88"/>
    <w:rsid w:val="00AA5980"/>
    <w:rsid w:val="00AA6EDE"/>
    <w:rsid w:val="00AB53AA"/>
    <w:rsid w:val="00AC1485"/>
    <w:rsid w:val="00AF563E"/>
    <w:rsid w:val="00B81AC6"/>
    <w:rsid w:val="00B917DE"/>
    <w:rsid w:val="00BB0243"/>
    <w:rsid w:val="00BB3AFF"/>
    <w:rsid w:val="00BB4349"/>
    <w:rsid w:val="00BC2D3D"/>
    <w:rsid w:val="00BC5455"/>
    <w:rsid w:val="00BD186F"/>
    <w:rsid w:val="00BD578C"/>
    <w:rsid w:val="00BF393A"/>
    <w:rsid w:val="00BF49DD"/>
    <w:rsid w:val="00C16749"/>
    <w:rsid w:val="00CB44E0"/>
    <w:rsid w:val="00D063F5"/>
    <w:rsid w:val="00D1050A"/>
    <w:rsid w:val="00D2216E"/>
    <w:rsid w:val="00D44248"/>
    <w:rsid w:val="00D5638B"/>
    <w:rsid w:val="00E21B79"/>
    <w:rsid w:val="00E30C11"/>
    <w:rsid w:val="00E54751"/>
    <w:rsid w:val="00EE601A"/>
    <w:rsid w:val="00EE6830"/>
    <w:rsid w:val="00EF05C0"/>
    <w:rsid w:val="00F17417"/>
    <w:rsid w:val="00F22C24"/>
    <w:rsid w:val="00F65044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86FC1"/>
  <w15:chartTrackingRefBased/>
  <w15:docId w15:val="{77FA542B-178A-4475-BB66-3C0B5C6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5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7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5475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43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43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F3E7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7259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4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4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417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19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504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Jarka</dc:creator>
  <cp:keywords/>
  <dc:description/>
  <cp:lastModifiedBy>Izabela Jarka</cp:lastModifiedBy>
  <cp:revision>6</cp:revision>
  <dcterms:created xsi:type="dcterms:W3CDTF">2021-11-16T08:14:00Z</dcterms:created>
  <dcterms:modified xsi:type="dcterms:W3CDTF">2021-11-17T13:28:00Z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2021-11-10T14:47:06Z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e2fb23cf-c705-40f0-bed3-39f938b8acba</vt:lpwstr>
  </property>
  <property fmtid="{D5CDD505-2E9C-101B-9397-08002B2CF9AE}" pid="8" name="MSIP_Label_49f13cfd-5796-464f-b156-41c62f2d4b30_ContentBits">
    <vt:lpwstr>0</vt:lpwstr>
  </property>
</Properties>
</file>